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2719" w14:textId="586FB04A" w:rsidR="0069251C" w:rsidRPr="0069251C" w:rsidRDefault="0069251C" w:rsidP="0069251C">
      <w:pPr>
        <w:pStyle w:val="Heading1"/>
        <w:spacing w:before="0" w:after="0"/>
        <w:ind w:left="720"/>
        <w:rPr>
          <w:rFonts w:asciiTheme="minorHAnsi" w:hAnsiTheme="minorHAnsi"/>
          <w:color w:val="auto"/>
          <w:sz w:val="20"/>
          <w:szCs w:val="20"/>
        </w:rPr>
      </w:pPr>
      <w:r w:rsidRPr="0069251C">
        <w:rPr>
          <w:rFonts w:asciiTheme="minorHAnsi" w:hAnsiTheme="minorHAnsi"/>
          <w:b/>
          <w:bCs/>
          <w:color w:val="auto"/>
          <w:sz w:val="20"/>
          <w:szCs w:val="20"/>
        </w:rPr>
        <w:t>Tiffeny D. Atkins, PT, DPT, PCS</w:t>
      </w:r>
      <w:r w:rsidRPr="0069251C">
        <w:rPr>
          <w:rFonts w:asciiTheme="minorHAnsi" w:hAnsiTheme="minorHAnsi"/>
          <w:b/>
          <w:bCs/>
          <w:color w:val="auto"/>
          <w:sz w:val="20"/>
          <w:szCs w:val="20"/>
        </w:rPr>
        <w:br/>
      </w:r>
      <w:r w:rsidRPr="0069251C">
        <w:rPr>
          <w:rFonts w:asciiTheme="minorHAnsi" w:hAnsiTheme="minorHAnsi"/>
          <w:color w:val="auto"/>
          <w:sz w:val="20"/>
          <w:szCs w:val="20"/>
        </w:rPr>
        <w:t>Dr. Tiffeny Atkins is a Professor at Neumann University and serves as the Director of Clinical Education in the Doctor of Physical Therapy (DPT) Program. She received her Bachelor of Science and Master of Science degrees in Physical Therapy from Thomas Jefferson University and her Doctor of Physical Therapy degree from Temple University.</w:t>
      </w:r>
    </w:p>
    <w:p w14:paraId="0044AD12" w14:textId="77777777" w:rsidR="0069251C" w:rsidRPr="0069251C" w:rsidRDefault="0069251C" w:rsidP="0069251C">
      <w:pPr>
        <w:pStyle w:val="Heading1"/>
        <w:spacing w:before="0" w:after="0"/>
        <w:ind w:left="720"/>
        <w:rPr>
          <w:rFonts w:asciiTheme="minorHAnsi" w:hAnsiTheme="minorHAnsi"/>
          <w:color w:val="auto"/>
          <w:sz w:val="20"/>
          <w:szCs w:val="20"/>
        </w:rPr>
      </w:pPr>
      <w:r w:rsidRPr="0069251C">
        <w:rPr>
          <w:rFonts w:asciiTheme="minorHAnsi" w:hAnsiTheme="minorHAnsi"/>
          <w:color w:val="auto"/>
          <w:sz w:val="20"/>
          <w:szCs w:val="20"/>
        </w:rPr>
        <w:t>Dr. Atkins is a licensed physical therapist in New Jersey and Pennsylvania and has been recognized as a Board-Certified Clinical Specialist in Pediatric Physical Therapy by the American Board of Physical Therapy Specialties. She also holds New Jersey School Physical Therapist Certification.</w:t>
      </w:r>
    </w:p>
    <w:p w14:paraId="65B04DD9" w14:textId="77777777" w:rsidR="0069251C" w:rsidRPr="0069251C" w:rsidRDefault="0069251C" w:rsidP="0069251C">
      <w:pPr>
        <w:pStyle w:val="Heading1"/>
        <w:spacing w:before="0" w:after="0"/>
        <w:ind w:left="720"/>
        <w:rPr>
          <w:rFonts w:asciiTheme="minorHAnsi" w:hAnsiTheme="minorHAnsi"/>
          <w:color w:val="auto"/>
          <w:sz w:val="20"/>
          <w:szCs w:val="20"/>
        </w:rPr>
      </w:pPr>
      <w:r w:rsidRPr="0069251C">
        <w:rPr>
          <w:rFonts w:asciiTheme="minorHAnsi" w:hAnsiTheme="minorHAnsi"/>
          <w:color w:val="auto"/>
          <w:sz w:val="20"/>
          <w:szCs w:val="20"/>
        </w:rPr>
        <w:t>In addition to her duties at Neumann University, Dr. Atkins provides early intervention services through Rowan University’s Early Intervention Program and has extensive clinical experience in school-based pediatric practice. Her clinical work focuses on children with developmental and neuromotor disorders. Dr. Atkins continues to serve her community through outreach programs such as the Eagles Autism Foundation and Life Rolls On.</w:t>
      </w:r>
    </w:p>
    <w:p w14:paraId="37A77485" w14:textId="77777777" w:rsidR="0069251C" w:rsidRPr="0069251C" w:rsidRDefault="0069251C" w:rsidP="0069251C">
      <w:pPr>
        <w:pStyle w:val="Heading1"/>
        <w:spacing w:before="0" w:after="0"/>
        <w:ind w:left="720"/>
        <w:rPr>
          <w:rFonts w:asciiTheme="minorHAnsi" w:hAnsiTheme="minorHAnsi"/>
          <w:color w:val="auto"/>
          <w:sz w:val="20"/>
          <w:szCs w:val="20"/>
        </w:rPr>
      </w:pPr>
      <w:r w:rsidRPr="0069251C">
        <w:rPr>
          <w:rFonts w:asciiTheme="minorHAnsi" w:hAnsiTheme="minorHAnsi"/>
          <w:color w:val="auto"/>
          <w:sz w:val="20"/>
          <w:szCs w:val="20"/>
        </w:rPr>
        <w:t>Dr. Atkins is an active member of the American Physical Therapy Association (APTA) and the American Council of Academic Physical Therapy (ACAPT). She contributes to the Education and Pedagogy Consortium, the Competency-Based Physical Therapy Education Task Force, and the Philadelphia Area Clinical Education Consortium (PACEc). She also serves on the Congenital Muscular Torticollis Clinical Practice Guideline Task Force for the APTA Academy of Pediatric Physical Therapy.</w:t>
      </w:r>
    </w:p>
    <w:p w14:paraId="335385FF" w14:textId="6A4A4EED" w:rsidR="0069251C" w:rsidRDefault="0069251C" w:rsidP="0069251C">
      <w:pPr>
        <w:pStyle w:val="Heading1"/>
        <w:spacing w:before="0" w:after="0"/>
        <w:ind w:left="720"/>
        <w:rPr>
          <w:rFonts w:asciiTheme="minorHAnsi" w:hAnsiTheme="minorHAnsi"/>
          <w:color w:val="auto"/>
          <w:sz w:val="20"/>
          <w:szCs w:val="20"/>
        </w:rPr>
      </w:pPr>
      <w:r w:rsidRPr="0069251C">
        <w:rPr>
          <w:rFonts w:asciiTheme="minorHAnsi" w:hAnsiTheme="minorHAnsi"/>
          <w:color w:val="auto"/>
          <w:sz w:val="20"/>
          <w:szCs w:val="20"/>
        </w:rPr>
        <w:t>She has presented nationally and internationally, including at the APTA Combined Sections Meeting, the International Nursing Association for Clinical Simulation and Learning, and the ACAPT Educational Leadership Conference. Her current research interests include knowledge translation in pediatric practice, student readiness for entry-level clinical performance, and competency-based education frameworks.</w:t>
      </w:r>
    </w:p>
    <w:p w14:paraId="2ED0A995" w14:textId="77777777" w:rsidR="0069251C" w:rsidRPr="0069251C" w:rsidRDefault="0069251C" w:rsidP="0069251C"/>
    <w:p w14:paraId="26485B09" w14:textId="77777777" w:rsidR="0069251C" w:rsidRPr="0069251C" w:rsidRDefault="0069251C" w:rsidP="0069251C">
      <w:pPr>
        <w:pStyle w:val="Heading1"/>
        <w:spacing w:before="0" w:after="0"/>
        <w:ind w:left="720"/>
        <w:rPr>
          <w:rFonts w:asciiTheme="minorHAnsi" w:hAnsiTheme="minorHAnsi"/>
          <w:color w:val="auto"/>
          <w:sz w:val="20"/>
          <w:szCs w:val="20"/>
        </w:rPr>
      </w:pPr>
      <w:r w:rsidRPr="0069251C">
        <w:rPr>
          <w:rFonts w:asciiTheme="minorHAnsi" w:hAnsiTheme="minorHAnsi"/>
          <w:color w:val="auto"/>
          <w:sz w:val="20"/>
          <w:szCs w:val="20"/>
        </w:rPr>
        <w:t>Instructor for the Following Courses</w:t>
      </w:r>
    </w:p>
    <w:p w14:paraId="7331B7D2" w14:textId="77777777" w:rsidR="0069251C" w:rsidRDefault="0069251C" w:rsidP="0069251C">
      <w:pPr>
        <w:pStyle w:val="Heading1"/>
        <w:numPr>
          <w:ilvl w:val="0"/>
          <w:numId w:val="5"/>
        </w:numPr>
        <w:spacing w:before="0" w:after="0"/>
        <w:rPr>
          <w:rFonts w:asciiTheme="minorHAnsi" w:hAnsiTheme="minorHAnsi"/>
          <w:color w:val="auto"/>
          <w:sz w:val="20"/>
          <w:szCs w:val="20"/>
        </w:rPr>
      </w:pPr>
      <w:r w:rsidRPr="0069251C">
        <w:rPr>
          <w:rFonts w:asciiTheme="minorHAnsi" w:hAnsiTheme="minorHAnsi"/>
          <w:color w:val="auto"/>
          <w:sz w:val="20"/>
          <w:szCs w:val="20"/>
        </w:rPr>
        <w:t>PT 740 Human Development</w:t>
      </w:r>
    </w:p>
    <w:p w14:paraId="3078070B" w14:textId="77777777" w:rsidR="0069251C" w:rsidRDefault="0069251C" w:rsidP="0069251C">
      <w:pPr>
        <w:pStyle w:val="Heading1"/>
        <w:numPr>
          <w:ilvl w:val="0"/>
          <w:numId w:val="5"/>
        </w:numPr>
        <w:spacing w:before="0" w:after="0"/>
        <w:rPr>
          <w:rFonts w:asciiTheme="minorHAnsi" w:hAnsiTheme="minorHAnsi"/>
          <w:color w:val="auto"/>
          <w:sz w:val="20"/>
          <w:szCs w:val="20"/>
        </w:rPr>
      </w:pPr>
      <w:r w:rsidRPr="0069251C">
        <w:rPr>
          <w:rFonts w:asciiTheme="minorHAnsi" w:hAnsiTheme="minorHAnsi"/>
          <w:color w:val="auto"/>
          <w:sz w:val="20"/>
          <w:szCs w:val="20"/>
        </w:rPr>
        <w:t>PT 760 Pediatric Physical Therapy</w:t>
      </w:r>
    </w:p>
    <w:p w14:paraId="15A9818C" w14:textId="17F516CA" w:rsidR="0069251C" w:rsidRPr="0069251C" w:rsidRDefault="0069251C" w:rsidP="0069251C">
      <w:pPr>
        <w:pStyle w:val="Heading1"/>
        <w:numPr>
          <w:ilvl w:val="0"/>
          <w:numId w:val="5"/>
        </w:numPr>
        <w:spacing w:before="0" w:after="0"/>
        <w:rPr>
          <w:rFonts w:asciiTheme="minorHAnsi" w:hAnsiTheme="minorHAnsi"/>
          <w:color w:val="auto"/>
          <w:sz w:val="20"/>
          <w:szCs w:val="20"/>
        </w:rPr>
      </w:pPr>
      <w:r w:rsidRPr="0069251C">
        <w:rPr>
          <w:rFonts w:asciiTheme="minorHAnsi" w:hAnsiTheme="minorHAnsi"/>
          <w:color w:val="auto"/>
          <w:sz w:val="20"/>
          <w:szCs w:val="20"/>
        </w:rPr>
        <w:t>PT 691 Clinical Education I</w:t>
      </w:r>
    </w:p>
    <w:p w14:paraId="11A63B0E" w14:textId="77777777" w:rsidR="0069251C" w:rsidRDefault="0069251C" w:rsidP="0069251C">
      <w:pPr>
        <w:pStyle w:val="Heading1"/>
        <w:numPr>
          <w:ilvl w:val="0"/>
          <w:numId w:val="5"/>
        </w:numPr>
        <w:spacing w:before="0" w:after="0"/>
        <w:rPr>
          <w:rFonts w:asciiTheme="minorHAnsi" w:hAnsiTheme="minorHAnsi"/>
          <w:color w:val="auto"/>
          <w:sz w:val="20"/>
          <w:szCs w:val="20"/>
        </w:rPr>
      </w:pPr>
      <w:r w:rsidRPr="0069251C">
        <w:rPr>
          <w:rFonts w:asciiTheme="minorHAnsi" w:hAnsiTheme="minorHAnsi"/>
          <w:color w:val="auto"/>
          <w:sz w:val="20"/>
          <w:szCs w:val="20"/>
        </w:rPr>
        <w:t>PT 790 Clinical Education II</w:t>
      </w:r>
    </w:p>
    <w:p w14:paraId="5E8550FF" w14:textId="5098D167" w:rsidR="0069251C" w:rsidRPr="0069251C" w:rsidRDefault="0069251C" w:rsidP="0069251C">
      <w:pPr>
        <w:pStyle w:val="Heading1"/>
        <w:numPr>
          <w:ilvl w:val="0"/>
          <w:numId w:val="5"/>
        </w:numPr>
        <w:spacing w:before="0" w:after="0"/>
        <w:rPr>
          <w:rFonts w:asciiTheme="minorHAnsi" w:hAnsiTheme="minorHAnsi"/>
          <w:color w:val="auto"/>
          <w:sz w:val="20"/>
          <w:szCs w:val="20"/>
        </w:rPr>
      </w:pPr>
      <w:r w:rsidRPr="0069251C">
        <w:rPr>
          <w:rFonts w:asciiTheme="minorHAnsi" w:hAnsiTheme="minorHAnsi"/>
          <w:color w:val="auto"/>
          <w:sz w:val="20"/>
          <w:szCs w:val="20"/>
        </w:rPr>
        <w:t>PT 795 Clinical Education III</w:t>
      </w:r>
    </w:p>
    <w:p w14:paraId="1E9BDFFD" w14:textId="77777777" w:rsidR="00FD2B16" w:rsidRDefault="0069251C" w:rsidP="00FD2B16">
      <w:pPr>
        <w:pStyle w:val="Heading1"/>
        <w:numPr>
          <w:ilvl w:val="0"/>
          <w:numId w:val="5"/>
        </w:numPr>
        <w:spacing w:before="0" w:after="0"/>
        <w:rPr>
          <w:rFonts w:asciiTheme="minorHAnsi" w:hAnsiTheme="minorHAnsi"/>
          <w:color w:val="auto"/>
          <w:sz w:val="20"/>
          <w:szCs w:val="20"/>
        </w:rPr>
      </w:pPr>
      <w:r w:rsidRPr="0069251C">
        <w:rPr>
          <w:rFonts w:asciiTheme="minorHAnsi" w:hAnsiTheme="minorHAnsi"/>
          <w:color w:val="auto"/>
          <w:sz w:val="20"/>
          <w:szCs w:val="20"/>
        </w:rPr>
        <w:t>PT 619 Clinical Reasoning I</w:t>
      </w:r>
    </w:p>
    <w:p w14:paraId="0E03CF8A" w14:textId="425A55D7" w:rsidR="0069251C" w:rsidRPr="00FD2B16" w:rsidRDefault="0069251C" w:rsidP="00FD2B16">
      <w:pPr>
        <w:pStyle w:val="Heading1"/>
        <w:numPr>
          <w:ilvl w:val="0"/>
          <w:numId w:val="5"/>
        </w:numPr>
        <w:spacing w:before="0" w:after="0"/>
        <w:rPr>
          <w:rFonts w:asciiTheme="minorHAnsi" w:hAnsiTheme="minorHAnsi"/>
          <w:color w:val="auto"/>
          <w:sz w:val="20"/>
          <w:szCs w:val="20"/>
        </w:rPr>
      </w:pPr>
      <w:r w:rsidRPr="0069251C">
        <w:rPr>
          <w:rFonts w:asciiTheme="minorHAnsi" w:hAnsiTheme="minorHAnsi"/>
          <w:color w:val="auto"/>
          <w:sz w:val="20"/>
          <w:szCs w:val="20"/>
        </w:rPr>
        <w:t>PT 719 Clinical Reasoning II</w:t>
      </w:r>
    </w:p>
    <w:p w14:paraId="29C98138" w14:textId="77777777" w:rsidR="0069251C" w:rsidRPr="0069251C" w:rsidRDefault="0069251C" w:rsidP="0069251C"/>
    <w:p w14:paraId="433DAC5C" w14:textId="77777777" w:rsidR="0069251C" w:rsidRPr="0069251C" w:rsidRDefault="0069251C" w:rsidP="0069251C">
      <w:pPr>
        <w:pStyle w:val="Heading1"/>
        <w:spacing w:before="0" w:after="0"/>
        <w:ind w:left="720"/>
        <w:rPr>
          <w:rFonts w:asciiTheme="minorHAnsi" w:hAnsiTheme="minorHAnsi"/>
          <w:color w:val="auto"/>
          <w:sz w:val="20"/>
          <w:szCs w:val="20"/>
        </w:rPr>
      </w:pPr>
      <w:r w:rsidRPr="0069251C">
        <w:rPr>
          <w:rFonts w:asciiTheme="minorHAnsi" w:hAnsiTheme="minorHAnsi"/>
          <w:color w:val="auto"/>
          <w:sz w:val="20"/>
          <w:szCs w:val="20"/>
        </w:rPr>
        <w:lastRenderedPageBreak/>
        <w:t>Recent Publications and Presentations</w:t>
      </w:r>
    </w:p>
    <w:p w14:paraId="300A2D59" w14:textId="77777777" w:rsidR="0069251C" w:rsidRPr="0069251C" w:rsidRDefault="0069251C" w:rsidP="0069251C">
      <w:pPr>
        <w:pStyle w:val="Heading1"/>
        <w:numPr>
          <w:ilvl w:val="0"/>
          <w:numId w:val="6"/>
        </w:numPr>
        <w:spacing w:before="0" w:after="0"/>
        <w:rPr>
          <w:rFonts w:asciiTheme="minorHAnsi" w:hAnsiTheme="minorHAnsi"/>
          <w:color w:val="auto"/>
          <w:sz w:val="20"/>
          <w:szCs w:val="20"/>
        </w:rPr>
      </w:pPr>
      <w:r w:rsidRPr="0069251C">
        <w:rPr>
          <w:rFonts w:asciiTheme="minorHAnsi" w:hAnsiTheme="minorHAnsi"/>
          <w:color w:val="auto"/>
          <w:sz w:val="20"/>
          <w:szCs w:val="20"/>
        </w:rPr>
        <w:t xml:space="preserve">Atkins, T., Neely, L., &amp; Miller, K. </w:t>
      </w:r>
      <w:r w:rsidRPr="0069251C">
        <w:rPr>
          <w:rFonts w:asciiTheme="minorHAnsi" w:hAnsiTheme="minorHAnsi"/>
          <w:i/>
          <w:iCs/>
          <w:color w:val="auto"/>
          <w:sz w:val="20"/>
          <w:szCs w:val="20"/>
        </w:rPr>
        <w:t xml:space="preserve">A </w:t>
      </w:r>
      <w:proofErr w:type="spellStart"/>
      <w:r w:rsidRPr="0069251C">
        <w:rPr>
          <w:rFonts w:asciiTheme="minorHAnsi" w:hAnsiTheme="minorHAnsi"/>
          <w:i/>
          <w:iCs/>
          <w:color w:val="auto"/>
          <w:sz w:val="20"/>
          <w:szCs w:val="20"/>
        </w:rPr>
        <w:t>Prebriefing</w:t>
      </w:r>
      <w:proofErr w:type="spellEnd"/>
      <w:r w:rsidRPr="0069251C">
        <w:rPr>
          <w:rFonts w:asciiTheme="minorHAnsi" w:hAnsiTheme="minorHAnsi"/>
          <w:i/>
          <w:iCs/>
          <w:color w:val="auto"/>
          <w:sz w:val="20"/>
          <w:szCs w:val="20"/>
        </w:rPr>
        <w:t xml:space="preserve"> Framework for Simulation.</w:t>
      </w:r>
      <w:r w:rsidRPr="0069251C">
        <w:rPr>
          <w:rFonts w:asciiTheme="minorHAnsi" w:hAnsiTheme="minorHAnsi"/>
          <w:color w:val="auto"/>
          <w:sz w:val="20"/>
          <w:szCs w:val="20"/>
        </w:rPr>
        <w:t xml:space="preserve"> </w:t>
      </w:r>
      <w:r w:rsidRPr="0069251C">
        <w:rPr>
          <w:rFonts w:asciiTheme="minorHAnsi" w:hAnsiTheme="minorHAnsi"/>
          <w:i/>
          <w:iCs/>
          <w:color w:val="auto"/>
          <w:sz w:val="20"/>
          <w:szCs w:val="20"/>
        </w:rPr>
        <w:t>The Clinical Teacher</w:t>
      </w:r>
      <w:r w:rsidRPr="0069251C">
        <w:rPr>
          <w:rFonts w:asciiTheme="minorHAnsi" w:hAnsiTheme="minorHAnsi"/>
          <w:color w:val="auto"/>
          <w:sz w:val="20"/>
          <w:szCs w:val="20"/>
        </w:rPr>
        <w:t xml:space="preserve"> (in press).</w:t>
      </w:r>
    </w:p>
    <w:p w14:paraId="117A86B4" w14:textId="77777777" w:rsidR="0069251C" w:rsidRPr="0069251C" w:rsidRDefault="0069251C" w:rsidP="0069251C">
      <w:pPr>
        <w:pStyle w:val="Heading1"/>
        <w:numPr>
          <w:ilvl w:val="0"/>
          <w:numId w:val="6"/>
        </w:numPr>
        <w:spacing w:before="0" w:after="0"/>
        <w:rPr>
          <w:rFonts w:asciiTheme="minorHAnsi" w:hAnsiTheme="minorHAnsi"/>
          <w:color w:val="auto"/>
          <w:sz w:val="20"/>
          <w:szCs w:val="20"/>
        </w:rPr>
      </w:pPr>
      <w:r w:rsidRPr="0069251C">
        <w:rPr>
          <w:rFonts w:asciiTheme="minorHAnsi" w:hAnsiTheme="minorHAnsi"/>
          <w:color w:val="auto"/>
          <w:sz w:val="20"/>
          <w:szCs w:val="20"/>
        </w:rPr>
        <w:t>Atkins, T., Berg-</w:t>
      </w:r>
      <w:proofErr w:type="spellStart"/>
      <w:r w:rsidRPr="0069251C">
        <w:rPr>
          <w:rFonts w:asciiTheme="minorHAnsi" w:hAnsiTheme="minorHAnsi"/>
          <w:color w:val="auto"/>
          <w:sz w:val="20"/>
          <w:szCs w:val="20"/>
        </w:rPr>
        <w:t>Carramusa</w:t>
      </w:r>
      <w:proofErr w:type="spellEnd"/>
      <w:r w:rsidRPr="0069251C">
        <w:rPr>
          <w:rFonts w:asciiTheme="minorHAnsi" w:hAnsiTheme="minorHAnsi"/>
          <w:color w:val="auto"/>
          <w:sz w:val="20"/>
          <w:szCs w:val="20"/>
        </w:rPr>
        <w:t xml:space="preserve">, C., Somers, K., &amp; Gruden, J. </w:t>
      </w:r>
      <w:r w:rsidRPr="0069251C">
        <w:rPr>
          <w:rFonts w:asciiTheme="minorHAnsi" w:hAnsiTheme="minorHAnsi"/>
          <w:i/>
          <w:iCs/>
          <w:color w:val="auto"/>
          <w:sz w:val="20"/>
          <w:szCs w:val="20"/>
        </w:rPr>
        <w:t>Habits of Heart in Competency-Based Education in Physical Therapy.</w:t>
      </w:r>
      <w:r w:rsidRPr="0069251C">
        <w:rPr>
          <w:rFonts w:asciiTheme="minorHAnsi" w:hAnsiTheme="minorHAnsi"/>
          <w:color w:val="auto"/>
          <w:sz w:val="20"/>
          <w:szCs w:val="20"/>
        </w:rPr>
        <w:t xml:space="preserve"> Education Leadership Conference, ACAPT/APTA, 2025.</w:t>
      </w:r>
    </w:p>
    <w:p w14:paraId="248E52ED" w14:textId="77777777" w:rsidR="0069251C" w:rsidRPr="0069251C" w:rsidRDefault="0069251C" w:rsidP="0069251C">
      <w:pPr>
        <w:pStyle w:val="Heading1"/>
        <w:numPr>
          <w:ilvl w:val="0"/>
          <w:numId w:val="6"/>
        </w:numPr>
        <w:spacing w:before="0" w:after="0"/>
        <w:rPr>
          <w:rFonts w:asciiTheme="minorHAnsi" w:hAnsiTheme="minorHAnsi"/>
          <w:color w:val="auto"/>
          <w:sz w:val="20"/>
          <w:szCs w:val="20"/>
        </w:rPr>
      </w:pPr>
      <w:r w:rsidRPr="0069251C">
        <w:rPr>
          <w:rFonts w:asciiTheme="minorHAnsi" w:hAnsiTheme="minorHAnsi"/>
          <w:color w:val="auto"/>
          <w:sz w:val="20"/>
          <w:szCs w:val="20"/>
        </w:rPr>
        <w:t>Atkins, T., Berg-</w:t>
      </w:r>
      <w:proofErr w:type="spellStart"/>
      <w:r w:rsidRPr="0069251C">
        <w:rPr>
          <w:rFonts w:asciiTheme="minorHAnsi" w:hAnsiTheme="minorHAnsi"/>
          <w:color w:val="auto"/>
          <w:sz w:val="20"/>
          <w:szCs w:val="20"/>
        </w:rPr>
        <w:t>Carramusa</w:t>
      </w:r>
      <w:proofErr w:type="spellEnd"/>
      <w:r w:rsidRPr="0069251C">
        <w:rPr>
          <w:rFonts w:asciiTheme="minorHAnsi" w:hAnsiTheme="minorHAnsi"/>
          <w:color w:val="auto"/>
          <w:sz w:val="20"/>
          <w:szCs w:val="20"/>
        </w:rPr>
        <w:t xml:space="preserve">, C., Somers, K., Mucha, M., Gruden, J., &amp; Brown, N. </w:t>
      </w:r>
      <w:r w:rsidRPr="0069251C">
        <w:rPr>
          <w:rFonts w:asciiTheme="minorHAnsi" w:hAnsiTheme="minorHAnsi"/>
          <w:i/>
          <w:iCs/>
          <w:color w:val="auto"/>
          <w:sz w:val="20"/>
          <w:szCs w:val="20"/>
        </w:rPr>
        <w:t>What Is Entrustment? Developing an Entrustment Framework through Clinical Educator Narratives.</w:t>
      </w:r>
      <w:r w:rsidRPr="0069251C">
        <w:rPr>
          <w:rFonts w:asciiTheme="minorHAnsi" w:hAnsiTheme="minorHAnsi"/>
          <w:color w:val="auto"/>
          <w:sz w:val="20"/>
          <w:szCs w:val="20"/>
        </w:rPr>
        <w:t xml:space="preserve"> ACAPT Educational Leadership Conference, 2024.</w:t>
      </w:r>
    </w:p>
    <w:p w14:paraId="03101608" w14:textId="77777777" w:rsidR="0069251C" w:rsidRPr="0069251C" w:rsidRDefault="0069251C" w:rsidP="0069251C">
      <w:pPr>
        <w:pStyle w:val="Heading1"/>
        <w:numPr>
          <w:ilvl w:val="0"/>
          <w:numId w:val="6"/>
        </w:numPr>
        <w:spacing w:before="0" w:after="0"/>
        <w:rPr>
          <w:rFonts w:asciiTheme="minorHAnsi" w:hAnsiTheme="minorHAnsi"/>
          <w:color w:val="auto"/>
          <w:sz w:val="20"/>
          <w:szCs w:val="20"/>
        </w:rPr>
      </w:pPr>
      <w:r w:rsidRPr="0069251C">
        <w:rPr>
          <w:rFonts w:asciiTheme="minorHAnsi" w:hAnsiTheme="minorHAnsi"/>
          <w:color w:val="auto"/>
          <w:sz w:val="20"/>
          <w:szCs w:val="20"/>
        </w:rPr>
        <w:t xml:space="preserve">Atkins, T., Neely, L., &amp; Miller, K. </w:t>
      </w:r>
      <w:r w:rsidRPr="0069251C">
        <w:rPr>
          <w:rFonts w:asciiTheme="minorHAnsi" w:hAnsiTheme="minorHAnsi"/>
          <w:i/>
          <w:iCs/>
          <w:color w:val="auto"/>
          <w:sz w:val="20"/>
          <w:szCs w:val="20"/>
        </w:rPr>
        <w:t xml:space="preserve">Simulation-Based Learning in Physical Therapy Education: Use of a Standardized </w:t>
      </w:r>
      <w:proofErr w:type="spellStart"/>
      <w:r w:rsidRPr="0069251C">
        <w:rPr>
          <w:rFonts w:asciiTheme="minorHAnsi" w:hAnsiTheme="minorHAnsi"/>
          <w:i/>
          <w:iCs/>
          <w:color w:val="auto"/>
          <w:sz w:val="20"/>
          <w:szCs w:val="20"/>
        </w:rPr>
        <w:t>Prebrief</w:t>
      </w:r>
      <w:proofErr w:type="spellEnd"/>
      <w:r w:rsidRPr="0069251C">
        <w:rPr>
          <w:rFonts w:asciiTheme="minorHAnsi" w:hAnsiTheme="minorHAnsi"/>
          <w:i/>
          <w:iCs/>
          <w:color w:val="auto"/>
          <w:sz w:val="20"/>
          <w:szCs w:val="20"/>
        </w:rPr>
        <w:t>.</w:t>
      </w:r>
      <w:r w:rsidRPr="0069251C">
        <w:rPr>
          <w:rFonts w:asciiTheme="minorHAnsi" w:hAnsiTheme="minorHAnsi"/>
          <w:color w:val="auto"/>
          <w:sz w:val="20"/>
          <w:szCs w:val="20"/>
        </w:rPr>
        <w:t xml:space="preserve"> International Nursing Association for Clinical Simulation and Learning, 2024.</w:t>
      </w:r>
    </w:p>
    <w:p w14:paraId="1B29F2C5" w14:textId="77777777" w:rsidR="0069251C" w:rsidRPr="0069251C" w:rsidRDefault="0069251C" w:rsidP="0069251C">
      <w:pPr>
        <w:pStyle w:val="Heading1"/>
        <w:numPr>
          <w:ilvl w:val="0"/>
          <w:numId w:val="6"/>
        </w:numPr>
        <w:spacing w:before="0" w:after="0"/>
        <w:rPr>
          <w:rFonts w:asciiTheme="minorHAnsi" w:hAnsiTheme="minorHAnsi"/>
          <w:color w:val="auto"/>
          <w:sz w:val="20"/>
          <w:szCs w:val="20"/>
        </w:rPr>
      </w:pPr>
      <w:r w:rsidRPr="0069251C">
        <w:rPr>
          <w:rFonts w:asciiTheme="minorHAnsi" w:hAnsiTheme="minorHAnsi"/>
          <w:color w:val="auto"/>
          <w:sz w:val="20"/>
          <w:szCs w:val="20"/>
        </w:rPr>
        <w:t xml:space="preserve">Primary peer reviewer for Kaplan, S.L., Coulter, C., &amp; Sargent, B. </w:t>
      </w:r>
      <w:r w:rsidRPr="0069251C">
        <w:rPr>
          <w:rFonts w:asciiTheme="minorHAnsi" w:hAnsiTheme="minorHAnsi"/>
          <w:i/>
          <w:iCs/>
          <w:color w:val="auto"/>
          <w:sz w:val="20"/>
          <w:szCs w:val="20"/>
        </w:rPr>
        <w:t>Physical Therapy Management of Congenital Muscular Torticollis: A 2024 Evidence-Based Clinical Practice Guideline from the APTA Academy of Pediatric Physical Therapy.</w:t>
      </w:r>
      <w:r w:rsidRPr="0069251C">
        <w:rPr>
          <w:rFonts w:asciiTheme="minorHAnsi" w:hAnsiTheme="minorHAnsi"/>
          <w:color w:val="auto"/>
          <w:sz w:val="20"/>
          <w:szCs w:val="20"/>
        </w:rPr>
        <w:t xml:space="preserve"> </w:t>
      </w:r>
      <w:r w:rsidRPr="0069251C">
        <w:rPr>
          <w:rFonts w:asciiTheme="minorHAnsi" w:hAnsiTheme="minorHAnsi"/>
          <w:i/>
          <w:iCs/>
          <w:color w:val="auto"/>
          <w:sz w:val="20"/>
          <w:szCs w:val="20"/>
        </w:rPr>
        <w:t>Pediatric Physical Therapy,</w:t>
      </w:r>
      <w:r w:rsidRPr="0069251C">
        <w:rPr>
          <w:rFonts w:asciiTheme="minorHAnsi" w:hAnsiTheme="minorHAnsi"/>
          <w:color w:val="auto"/>
          <w:sz w:val="20"/>
          <w:szCs w:val="20"/>
        </w:rPr>
        <w:t xml:space="preserve"> 2024.</w:t>
      </w:r>
    </w:p>
    <w:p w14:paraId="33533C72" w14:textId="77777777" w:rsidR="0069251C" w:rsidRPr="0069251C" w:rsidRDefault="0069251C" w:rsidP="0069251C">
      <w:pPr>
        <w:pStyle w:val="Heading1"/>
        <w:numPr>
          <w:ilvl w:val="0"/>
          <w:numId w:val="6"/>
        </w:numPr>
        <w:spacing w:before="0" w:after="0"/>
        <w:rPr>
          <w:rFonts w:asciiTheme="minorHAnsi" w:hAnsiTheme="minorHAnsi"/>
          <w:color w:val="auto"/>
          <w:sz w:val="20"/>
          <w:szCs w:val="20"/>
        </w:rPr>
      </w:pPr>
      <w:r w:rsidRPr="0069251C">
        <w:rPr>
          <w:rFonts w:asciiTheme="minorHAnsi" w:hAnsiTheme="minorHAnsi"/>
          <w:color w:val="auto"/>
          <w:sz w:val="20"/>
          <w:szCs w:val="20"/>
        </w:rPr>
        <w:t xml:space="preserve">Atkins, T., Christensen, C., Deville, C., &amp; </w:t>
      </w:r>
      <w:proofErr w:type="spellStart"/>
      <w:r w:rsidRPr="0069251C">
        <w:rPr>
          <w:rFonts w:asciiTheme="minorHAnsi" w:hAnsiTheme="minorHAnsi"/>
          <w:color w:val="auto"/>
          <w:sz w:val="20"/>
          <w:szCs w:val="20"/>
        </w:rPr>
        <w:t>Heschle</w:t>
      </w:r>
      <w:proofErr w:type="spellEnd"/>
      <w:r w:rsidRPr="0069251C">
        <w:rPr>
          <w:rFonts w:asciiTheme="minorHAnsi" w:hAnsiTheme="minorHAnsi"/>
          <w:color w:val="auto"/>
          <w:sz w:val="20"/>
          <w:szCs w:val="20"/>
        </w:rPr>
        <w:t xml:space="preserve">, A. (2024). </w:t>
      </w:r>
      <w:r w:rsidRPr="0069251C">
        <w:rPr>
          <w:rFonts w:asciiTheme="minorHAnsi" w:hAnsiTheme="minorHAnsi"/>
          <w:i/>
          <w:iCs/>
          <w:color w:val="auto"/>
          <w:sz w:val="20"/>
          <w:szCs w:val="20"/>
        </w:rPr>
        <w:t>CMT Resources for Parents and Caregivers,</w:t>
      </w:r>
      <w:r w:rsidRPr="0069251C">
        <w:rPr>
          <w:rFonts w:asciiTheme="minorHAnsi" w:hAnsiTheme="minorHAnsi"/>
          <w:color w:val="auto"/>
          <w:sz w:val="20"/>
          <w:szCs w:val="20"/>
        </w:rPr>
        <w:t xml:space="preserve"> in </w:t>
      </w:r>
      <w:r w:rsidRPr="0069251C">
        <w:rPr>
          <w:rFonts w:asciiTheme="minorHAnsi" w:hAnsiTheme="minorHAnsi"/>
          <w:i/>
          <w:iCs/>
          <w:color w:val="auto"/>
          <w:sz w:val="20"/>
          <w:szCs w:val="20"/>
        </w:rPr>
        <w:t>Congenital Muscular Torticollis Clinical Practice Guideline &amp; Implementation Resources</w:t>
      </w:r>
      <w:r w:rsidRPr="0069251C">
        <w:rPr>
          <w:rFonts w:asciiTheme="minorHAnsi" w:hAnsiTheme="minorHAnsi"/>
          <w:color w:val="auto"/>
          <w:sz w:val="20"/>
          <w:szCs w:val="20"/>
        </w:rPr>
        <w:t xml:space="preserve"> ©2024 by the APTA Academy of Pediatric Physical Therapy, American Physical Therapy Association, Alexandria, VA.</w:t>
      </w:r>
    </w:p>
    <w:p w14:paraId="1B42B9D5" w14:textId="77777777" w:rsidR="0069251C" w:rsidRPr="0069251C" w:rsidRDefault="0069251C" w:rsidP="0069251C">
      <w:pPr>
        <w:pStyle w:val="Heading1"/>
        <w:numPr>
          <w:ilvl w:val="0"/>
          <w:numId w:val="6"/>
        </w:numPr>
        <w:spacing w:before="0" w:after="0"/>
        <w:rPr>
          <w:rFonts w:asciiTheme="minorHAnsi" w:hAnsiTheme="minorHAnsi"/>
          <w:color w:val="auto"/>
          <w:sz w:val="20"/>
          <w:szCs w:val="20"/>
        </w:rPr>
      </w:pPr>
      <w:r w:rsidRPr="0069251C">
        <w:rPr>
          <w:rFonts w:asciiTheme="minorHAnsi" w:hAnsiTheme="minorHAnsi"/>
          <w:color w:val="auto"/>
          <w:sz w:val="20"/>
          <w:szCs w:val="20"/>
        </w:rPr>
        <w:t xml:space="preserve">Atkins, T., Christensen, C., Deville, C., &amp; </w:t>
      </w:r>
      <w:proofErr w:type="spellStart"/>
      <w:r w:rsidRPr="0069251C">
        <w:rPr>
          <w:rFonts w:asciiTheme="minorHAnsi" w:hAnsiTheme="minorHAnsi"/>
          <w:color w:val="auto"/>
          <w:sz w:val="20"/>
          <w:szCs w:val="20"/>
        </w:rPr>
        <w:t>Heschle</w:t>
      </w:r>
      <w:proofErr w:type="spellEnd"/>
      <w:r w:rsidRPr="0069251C">
        <w:rPr>
          <w:rFonts w:asciiTheme="minorHAnsi" w:hAnsiTheme="minorHAnsi"/>
          <w:color w:val="auto"/>
          <w:sz w:val="20"/>
          <w:szCs w:val="20"/>
        </w:rPr>
        <w:t xml:space="preserve">, A. (2024). </w:t>
      </w:r>
      <w:r w:rsidRPr="0069251C">
        <w:rPr>
          <w:rFonts w:asciiTheme="minorHAnsi" w:hAnsiTheme="minorHAnsi"/>
          <w:i/>
          <w:iCs/>
          <w:color w:val="auto"/>
          <w:sz w:val="20"/>
          <w:szCs w:val="20"/>
        </w:rPr>
        <w:t>CMT Resources for Physical Therapists and Other Healthcare Providers,</w:t>
      </w:r>
      <w:r w:rsidRPr="0069251C">
        <w:rPr>
          <w:rFonts w:asciiTheme="minorHAnsi" w:hAnsiTheme="minorHAnsi"/>
          <w:color w:val="auto"/>
          <w:sz w:val="20"/>
          <w:szCs w:val="20"/>
        </w:rPr>
        <w:t xml:space="preserve"> in </w:t>
      </w:r>
      <w:r w:rsidRPr="0069251C">
        <w:rPr>
          <w:rFonts w:asciiTheme="minorHAnsi" w:hAnsiTheme="minorHAnsi"/>
          <w:i/>
          <w:iCs/>
          <w:color w:val="auto"/>
          <w:sz w:val="20"/>
          <w:szCs w:val="20"/>
        </w:rPr>
        <w:t>Congenital Muscular Torticollis Clinical Practice Guideline &amp; Implementation Resources</w:t>
      </w:r>
      <w:r w:rsidRPr="0069251C">
        <w:rPr>
          <w:rFonts w:asciiTheme="minorHAnsi" w:hAnsiTheme="minorHAnsi"/>
          <w:color w:val="auto"/>
          <w:sz w:val="20"/>
          <w:szCs w:val="20"/>
        </w:rPr>
        <w:t xml:space="preserve"> ©2024 by the APTA Academy of Pediatric Physical Therapy, American Physical Therapy Association, Alexandria, VA.</w:t>
      </w:r>
    </w:p>
    <w:p w14:paraId="69DFE0BD" w14:textId="77777777" w:rsidR="0069251C" w:rsidRPr="0069251C" w:rsidRDefault="0069251C" w:rsidP="0069251C">
      <w:pPr>
        <w:pStyle w:val="Heading1"/>
        <w:numPr>
          <w:ilvl w:val="0"/>
          <w:numId w:val="6"/>
        </w:numPr>
        <w:spacing w:before="0" w:after="0"/>
        <w:rPr>
          <w:rFonts w:asciiTheme="minorHAnsi" w:hAnsiTheme="minorHAnsi"/>
          <w:color w:val="auto"/>
          <w:sz w:val="20"/>
          <w:szCs w:val="20"/>
        </w:rPr>
      </w:pPr>
      <w:r w:rsidRPr="0069251C">
        <w:rPr>
          <w:rFonts w:asciiTheme="minorHAnsi" w:hAnsiTheme="minorHAnsi"/>
          <w:color w:val="auto"/>
          <w:sz w:val="20"/>
          <w:szCs w:val="20"/>
        </w:rPr>
        <w:t xml:space="preserve">Atkins, T., Neely, L., &amp; Miller, K. (2023). </w:t>
      </w:r>
      <w:r w:rsidRPr="0069251C">
        <w:rPr>
          <w:rFonts w:asciiTheme="minorHAnsi" w:hAnsiTheme="minorHAnsi"/>
          <w:i/>
          <w:iCs/>
          <w:color w:val="auto"/>
          <w:sz w:val="20"/>
          <w:szCs w:val="20"/>
        </w:rPr>
        <w:t xml:space="preserve">Clear Expectations and Communication: Purpose of the </w:t>
      </w:r>
      <w:proofErr w:type="spellStart"/>
      <w:r w:rsidRPr="0069251C">
        <w:rPr>
          <w:rFonts w:asciiTheme="minorHAnsi" w:hAnsiTheme="minorHAnsi"/>
          <w:i/>
          <w:iCs/>
          <w:color w:val="auto"/>
          <w:sz w:val="20"/>
          <w:szCs w:val="20"/>
        </w:rPr>
        <w:t>Prebrief</w:t>
      </w:r>
      <w:proofErr w:type="spellEnd"/>
      <w:r w:rsidRPr="0069251C">
        <w:rPr>
          <w:rFonts w:asciiTheme="minorHAnsi" w:hAnsiTheme="minorHAnsi"/>
          <w:i/>
          <w:iCs/>
          <w:color w:val="auto"/>
          <w:sz w:val="20"/>
          <w:szCs w:val="20"/>
        </w:rPr>
        <w:t>.</w:t>
      </w:r>
      <w:r w:rsidRPr="0069251C">
        <w:rPr>
          <w:rFonts w:asciiTheme="minorHAnsi" w:hAnsiTheme="minorHAnsi"/>
          <w:color w:val="auto"/>
          <w:sz w:val="20"/>
          <w:szCs w:val="20"/>
        </w:rPr>
        <w:t xml:space="preserve"> Presented at the ACAPT Educational Leadership Conference, Philadelphia, PA.</w:t>
      </w:r>
    </w:p>
    <w:p w14:paraId="4CBDB3FC" w14:textId="77777777" w:rsidR="0069251C" w:rsidRPr="0069251C" w:rsidRDefault="0069251C" w:rsidP="0069251C">
      <w:pPr>
        <w:pStyle w:val="Heading1"/>
        <w:numPr>
          <w:ilvl w:val="0"/>
          <w:numId w:val="6"/>
        </w:numPr>
        <w:spacing w:before="0" w:after="0"/>
        <w:rPr>
          <w:rFonts w:asciiTheme="minorHAnsi" w:hAnsiTheme="minorHAnsi"/>
          <w:color w:val="auto"/>
          <w:sz w:val="20"/>
          <w:szCs w:val="20"/>
        </w:rPr>
      </w:pPr>
      <w:r w:rsidRPr="0069251C">
        <w:rPr>
          <w:rFonts w:asciiTheme="minorHAnsi" w:hAnsiTheme="minorHAnsi"/>
          <w:color w:val="auto"/>
          <w:sz w:val="20"/>
          <w:szCs w:val="20"/>
        </w:rPr>
        <w:t xml:space="preserve">Selby-Silverstein, L., Öhman, A., Atkins, T., &amp; Leibrand, A. (2020). </w:t>
      </w:r>
      <w:r w:rsidRPr="0069251C">
        <w:rPr>
          <w:rFonts w:asciiTheme="minorHAnsi" w:hAnsiTheme="minorHAnsi"/>
          <w:i/>
          <w:iCs/>
          <w:color w:val="auto"/>
          <w:sz w:val="20"/>
          <w:szCs w:val="20"/>
        </w:rPr>
        <w:t>Assessment of Infants with Congenital Muscular Torticollis and/or Cranial Deformation.</w:t>
      </w:r>
      <w:r w:rsidRPr="0069251C">
        <w:rPr>
          <w:rFonts w:asciiTheme="minorHAnsi" w:hAnsiTheme="minorHAnsi"/>
          <w:color w:val="auto"/>
          <w:sz w:val="20"/>
          <w:szCs w:val="20"/>
        </w:rPr>
        <w:t xml:space="preserve"> Combined Sections Meeting of the American Physical Therapy Association (APTA), Denver, CO.</w:t>
      </w:r>
    </w:p>
    <w:p w14:paraId="1FFDB46E" w14:textId="06296607" w:rsidR="001D5A04" w:rsidRPr="0069251C" w:rsidRDefault="0069251C" w:rsidP="0069251C">
      <w:pPr>
        <w:pStyle w:val="Heading1"/>
        <w:numPr>
          <w:ilvl w:val="0"/>
          <w:numId w:val="6"/>
        </w:numPr>
        <w:spacing w:before="0" w:after="0"/>
        <w:rPr>
          <w:rFonts w:asciiTheme="minorHAnsi" w:hAnsiTheme="minorHAnsi"/>
          <w:color w:val="auto"/>
          <w:sz w:val="20"/>
          <w:szCs w:val="20"/>
        </w:rPr>
      </w:pPr>
      <w:r w:rsidRPr="0069251C">
        <w:rPr>
          <w:rFonts w:asciiTheme="minorHAnsi" w:hAnsiTheme="minorHAnsi"/>
          <w:color w:val="auto"/>
          <w:sz w:val="20"/>
          <w:szCs w:val="20"/>
        </w:rPr>
        <w:t xml:space="preserve">Atkins, T., &amp; </w:t>
      </w:r>
      <w:proofErr w:type="spellStart"/>
      <w:r w:rsidRPr="0069251C">
        <w:rPr>
          <w:rFonts w:asciiTheme="minorHAnsi" w:hAnsiTheme="minorHAnsi"/>
          <w:color w:val="auto"/>
          <w:sz w:val="20"/>
          <w:szCs w:val="20"/>
        </w:rPr>
        <w:t>Abnett</w:t>
      </w:r>
      <w:proofErr w:type="spellEnd"/>
      <w:r w:rsidRPr="0069251C">
        <w:rPr>
          <w:rFonts w:asciiTheme="minorHAnsi" w:hAnsiTheme="minorHAnsi"/>
          <w:color w:val="auto"/>
          <w:sz w:val="20"/>
          <w:szCs w:val="20"/>
        </w:rPr>
        <w:t xml:space="preserve">, J. (2025–present). </w:t>
      </w:r>
      <w:r w:rsidRPr="0069251C">
        <w:rPr>
          <w:rFonts w:asciiTheme="minorHAnsi" w:hAnsiTheme="minorHAnsi"/>
          <w:i/>
          <w:iCs/>
          <w:color w:val="auto"/>
          <w:sz w:val="20"/>
          <w:szCs w:val="20"/>
        </w:rPr>
        <w:t>Implementation and Evaluation of an Individualized Immersive Sensory Tool for Students with Autism, ADHD, and Other Sensory or Emotional-Based Difficulties: A Multi-Site School-Based Behavioral Health Intervention Study.</w:t>
      </w:r>
      <w:r w:rsidRPr="0069251C">
        <w:rPr>
          <w:rFonts w:asciiTheme="minorHAnsi" w:hAnsiTheme="minorHAnsi"/>
          <w:color w:val="auto"/>
          <w:sz w:val="20"/>
          <w:szCs w:val="20"/>
        </w:rPr>
        <w:t xml:space="preserve"> IRB-approved study.</w:t>
      </w:r>
    </w:p>
    <w:sectPr w:rsidR="001D5A04" w:rsidRPr="00692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289E"/>
    <w:multiLevelType w:val="multilevel"/>
    <w:tmpl w:val="BBF6868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8CB2B79"/>
    <w:multiLevelType w:val="hybridMultilevel"/>
    <w:tmpl w:val="E9061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64F2C"/>
    <w:multiLevelType w:val="multilevel"/>
    <w:tmpl w:val="0E78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8490A"/>
    <w:multiLevelType w:val="multilevel"/>
    <w:tmpl w:val="93F4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83874"/>
    <w:multiLevelType w:val="multilevel"/>
    <w:tmpl w:val="08DC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A666F0"/>
    <w:multiLevelType w:val="multilevel"/>
    <w:tmpl w:val="91B8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968652">
    <w:abstractNumId w:val="3"/>
  </w:num>
  <w:num w:numId="2" w16cid:durableId="2119371825">
    <w:abstractNumId w:val="5"/>
  </w:num>
  <w:num w:numId="3" w16cid:durableId="1874493005">
    <w:abstractNumId w:val="4"/>
  </w:num>
  <w:num w:numId="4" w16cid:durableId="1021904431">
    <w:abstractNumId w:val="1"/>
  </w:num>
  <w:num w:numId="5" w16cid:durableId="1255019502">
    <w:abstractNumId w:val="0"/>
  </w:num>
  <w:num w:numId="6" w16cid:durableId="623658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04"/>
    <w:rsid w:val="000627E5"/>
    <w:rsid w:val="00184B07"/>
    <w:rsid w:val="001D5A04"/>
    <w:rsid w:val="00311AEF"/>
    <w:rsid w:val="0069251C"/>
    <w:rsid w:val="008A32E6"/>
    <w:rsid w:val="008F196B"/>
    <w:rsid w:val="009516D6"/>
    <w:rsid w:val="00C72647"/>
    <w:rsid w:val="00D65656"/>
    <w:rsid w:val="00DA34D7"/>
    <w:rsid w:val="00DD693D"/>
    <w:rsid w:val="00EE5B2F"/>
    <w:rsid w:val="00F93BBD"/>
    <w:rsid w:val="00FD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3FAE"/>
  <w15:chartTrackingRefBased/>
  <w15:docId w15:val="{5A6E96CA-644F-4C0A-97FE-F03121E9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A04"/>
    <w:rPr>
      <w:rFonts w:eastAsiaTheme="majorEastAsia" w:cstheme="majorBidi"/>
      <w:color w:val="272727" w:themeColor="text1" w:themeTint="D8"/>
    </w:rPr>
  </w:style>
  <w:style w:type="paragraph" w:styleId="Title">
    <w:name w:val="Title"/>
    <w:basedOn w:val="Normal"/>
    <w:next w:val="Normal"/>
    <w:link w:val="TitleChar"/>
    <w:uiPriority w:val="10"/>
    <w:qFormat/>
    <w:rsid w:val="001D5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A04"/>
    <w:pPr>
      <w:spacing w:before="160"/>
      <w:jc w:val="center"/>
    </w:pPr>
    <w:rPr>
      <w:i/>
      <w:iCs/>
      <w:color w:val="404040" w:themeColor="text1" w:themeTint="BF"/>
    </w:rPr>
  </w:style>
  <w:style w:type="character" w:customStyle="1" w:styleId="QuoteChar">
    <w:name w:val="Quote Char"/>
    <w:basedOn w:val="DefaultParagraphFont"/>
    <w:link w:val="Quote"/>
    <w:uiPriority w:val="29"/>
    <w:rsid w:val="001D5A04"/>
    <w:rPr>
      <w:i/>
      <w:iCs/>
      <w:color w:val="404040" w:themeColor="text1" w:themeTint="BF"/>
    </w:rPr>
  </w:style>
  <w:style w:type="paragraph" w:styleId="ListParagraph">
    <w:name w:val="List Paragraph"/>
    <w:basedOn w:val="Normal"/>
    <w:uiPriority w:val="34"/>
    <w:qFormat/>
    <w:rsid w:val="001D5A04"/>
    <w:pPr>
      <w:ind w:left="720"/>
      <w:contextualSpacing/>
    </w:pPr>
  </w:style>
  <w:style w:type="character" w:styleId="IntenseEmphasis">
    <w:name w:val="Intense Emphasis"/>
    <w:basedOn w:val="DefaultParagraphFont"/>
    <w:uiPriority w:val="21"/>
    <w:qFormat/>
    <w:rsid w:val="001D5A04"/>
    <w:rPr>
      <w:i/>
      <w:iCs/>
      <w:color w:val="0F4761" w:themeColor="accent1" w:themeShade="BF"/>
    </w:rPr>
  </w:style>
  <w:style w:type="paragraph" w:styleId="IntenseQuote">
    <w:name w:val="Intense Quote"/>
    <w:basedOn w:val="Normal"/>
    <w:next w:val="Normal"/>
    <w:link w:val="IntenseQuoteChar"/>
    <w:uiPriority w:val="30"/>
    <w:qFormat/>
    <w:rsid w:val="001D5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A04"/>
    <w:rPr>
      <w:i/>
      <w:iCs/>
      <w:color w:val="0F4761" w:themeColor="accent1" w:themeShade="BF"/>
    </w:rPr>
  </w:style>
  <w:style w:type="character" w:styleId="IntenseReference">
    <w:name w:val="Intense Reference"/>
    <w:basedOn w:val="DefaultParagraphFont"/>
    <w:uiPriority w:val="32"/>
    <w:qFormat/>
    <w:rsid w:val="001D5A04"/>
    <w:rPr>
      <w:b/>
      <w:bCs/>
      <w:smallCaps/>
      <w:color w:val="0F4761" w:themeColor="accent1" w:themeShade="BF"/>
      <w:spacing w:val="5"/>
    </w:rPr>
  </w:style>
  <w:style w:type="paragraph" w:styleId="NoSpacing">
    <w:name w:val="No Spacing"/>
    <w:uiPriority w:val="1"/>
    <w:qFormat/>
    <w:rsid w:val="00184B07"/>
    <w:pPr>
      <w:spacing w:after="0" w:line="240" w:lineRule="auto"/>
    </w:pPr>
    <w:rPr>
      <w:kern w:val="0"/>
      <w:sz w:val="22"/>
      <w:szCs w:val="22"/>
      <w14:ligatures w14:val="none"/>
    </w:rPr>
  </w:style>
  <w:style w:type="character" w:styleId="Hyperlink">
    <w:name w:val="Hyperlink"/>
    <w:basedOn w:val="DefaultParagraphFont"/>
    <w:uiPriority w:val="99"/>
    <w:unhideWhenUsed/>
    <w:rsid w:val="00184B07"/>
    <w:rPr>
      <w:color w:val="467886" w:themeColor="hyperlink"/>
      <w:u w:val="single"/>
    </w:rPr>
  </w:style>
  <w:style w:type="character" w:styleId="Emphasis">
    <w:name w:val="Emphasis"/>
    <w:basedOn w:val="DefaultParagraphFont"/>
    <w:uiPriority w:val="20"/>
    <w:qFormat/>
    <w:rsid w:val="00311A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Tiffeny Atkins</dc:creator>
  <cp:keywords/>
  <dc:description/>
  <cp:lastModifiedBy>Scott Biely</cp:lastModifiedBy>
  <cp:revision>2</cp:revision>
  <dcterms:created xsi:type="dcterms:W3CDTF">2025-10-23T02:06:00Z</dcterms:created>
  <dcterms:modified xsi:type="dcterms:W3CDTF">2025-10-23T02:06:00Z</dcterms:modified>
</cp:coreProperties>
</file>